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October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001-42797</w:t>
      </w:r>
    </w:p>
    <w:p>
      <w:pPr>
        <w:spacing w:after="0" w:line="20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BULLISH</w:t>
      </w:r>
    </w:p>
    <w:p>
      <w:pPr>
        <w:spacing w:after="0" w:line="23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Unit B1, The Grove Too</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Esterley Tibbetts Highway,</w:t>
      </w:r>
    </w:p>
    <w:p>
      <w:pPr>
        <w:spacing w:after="0" w:line="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Grand Cayman, Cayman Islands</w:t>
      </w:r>
    </w:p>
    <w:p>
      <w:pPr>
        <w:spacing w:after="0" w:line="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Furnished as Exhibit 99.1 to this Report on Form 6-K is a press release of Bullish dated October 28, 2026 titled “Bullish to announce third quarter 2026 financial results”.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1"/>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7"/>
                <w:szCs w:val="17"/>
                <w:color w:val="auto"/>
              </w:rPr>
            </w:pPr>
          </w:p>
        </w:tc>
        <w:tc>
          <w:tcPr>
            <w:tcW w:w="9960" w:type="dxa"/>
            <w:vAlign w:val="bottom"/>
            <w:gridSpan w:val="4"/>
          </w:tcPr>
          <w:p>
            <w:pPr>
              <w:ind w:left="420"/>
              <w:spacing w:after="0" w:line="196" w:lineRule="exact"/>
              <w:rPr>
                <w:sz w:val="20"/>
                <w:szCs w:val="20"/>
                <w:color w:val="auto"/>
              </w:rPr>
            </w:pPr>
            <w:r>
              <w:rPr>
                <w:rFonts w:ascii="Times New Roman" w:cs="Times New Roman" w:eastAsia="Times New Roman" w:hAnsi="Times New Roman"/>
                <w:sz w:val="18"/>
                <w:szCs w:val="18"/>
                <w:color w:val="0000EE"/>
              </w:rPr>
              <w:t>Press release of Bullish dated October 28, 2026</w:t>
            </w:r>
          </w:p>
        </w:tc>
      </w:tr>
      <w:tr>
        <w:trPr>
          <w:trHeight w:val="594"/>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BULLISH</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28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2"/>
                <w:szCs w:val="12"/>
                <w:color w:val="auto"/>
              </w:rPr>
              <w:t>orres</w:t>
            </w:r>
          </w:p>
        </w:tc>
      </w:tr>
      <w:tr>
        <w:trPr>
          <w:trHeight w:val="191"/>
        </w:trPr>
        <w:tc>
          <w:tcPr>
            <w:tcW w:w="3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 A. Torres</w:t>
            </w:r>
          </w:p>
        </w:tc>
      </w:tr>
      <w:tr>
        <w:trPr>
          <w:trHeight w:val="234"/>
        </w:trPr>
        <w:tc>
          <w:tcPr>
            <w:tcW w:w="3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Bullish to announce third quarter 2026 financial results</w:t>
      </w:r>
    </w:p>
    <w:p>
      <w:pPr>
        <w:spacing w:after="0" w:line="2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Cayman Islands, October 28, 2026 – Bullish (NYSE: BLSH), an institutionally focused global digital asset platform that provides market infrastructure and information services, announced today that it will release its financial results for the third quarter 2026 on </w:t>
      </w:r>
      <w:r>
        <w:rPr>
          <w:rFonts w:ascii="Times New Roman" w:cs="Times New Roman" w:eastAsia="Times New Roman" w:hAnsi="Times New Roman"/>
          <w:sz w:val="18"/>
          <w:szCs w:val="18"/>
          <w:b w:val="1"/>
          <w:bCs w:val="1"/>
          <w:color w:val="auto"/>
        </w:rPr>
        <w:t>Wednesday, November 18, 2026</w:t>
      </w:r>
      <w:r>
        <w:rPr>
          <w:rFonts w:ascii="Times New Roman" w:cs="Times New Roman" w:eastAsia="Times New Roman" w:hAnsi="Times New Roman"/>
          <w:sz w:val="18"/>
          <w:szCs w:val="18"/>
          <w:color w:val="auto"/>
        </w:rPr>
        <w:t>, and will host an earnings conference call at 8:30 a.m. Eastern Time the same day.</w:t>
      </w:r>
    </w:p>
    <w:p>
      <w:pPr>
        <w:spacing w:after="0" w:line="172"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Bullish Investor Relations website at </w:t>
      </w:r>
      <w:r>
        <w:rPr>
          <w:rFonts w:ascii="Times New Roman" w:cs="Times New Roman" w:eastAsia="Times New Roman" w:hAnsi="Times New Roman"/>
          <w:sz w:val="18"/>
          <w:szCs w:val="18"/>
          <w:b w:val="1"/>
          <w:bCs w:val="1"/>
          <w:u w:val="single" w:color="auto"/>
          <w:color w:val="auto"/>
        </w:rPr>
        <w:t>investors.bullish.com</w:t>
      </w:r>
      <w:r>
        <w:rPr>
          <w:rFonts w:ascii="Times New Roman" w:cs="Times New Roman" w:eastAsia="Times New Roman" w:hAnsi="Times New Roman"/>
          <w:sz w:val="18"/>
          <w:szCs w:val="18"/>
          <w:color w:val="auto"/>
        </w:rPr>
        <w:t>. A replay will be available on the website following the earnings call.</w:t>
      </w:r>
    </w:p>
    <w:p>
      <w:pPr>
        <w:spacing w:after="0" w:line="159" w:lineRule="exact"/>
        <w:rPr>
          <w:sz w:val="20"/>
          <w:szCs w:val="20"/>
          <w:color w:val="auto"/>
        </w:rPr>
      </w:pPr>
    </w:p>
    <w:p>
      <w:pPr>
        <w:ind w:right="160"/>
        <w:spacing w:after="0" w:line="199" w:lineRule="auto"/>
        <w:rPr>
          <w:sz w:val="20"/>
          <w:szCs w:val="20"/>
          <w:color w:val="auto"/>
        </w:rPr>
      </w:pPr>
      <w:r>
        <w:rPr>
          <w:rFonts w:ascii="Times New Roman" w:cs="Times New Roman" w:eastAsia="Times New Roman" w:hAnsi="Times New Roman"/>
          <w:sz w:val="18"/>
          <w:szCs w:val="18"/>
          <w:color w:val="auto"/>
        </w:rPr>
        <w:t>The company has also calculated its fully diluted outstanding shares at 155,886,062 based on a Q3 average price of $29.09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and fully diluted outstanding share of 156,378,570 based on the 9/30/2026 close price of $34.89.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Bullish</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w:t>
      </w:r>
      <w:r>
        <w:rPr>
          <w:rFonts w:ascii="Times New Roman" w:cs="Times New Roman" w:eastAsia="Times New Roman" w:hAnsi="Times New Roman"/>
          <w:sz w:val="18"/>
          <w:szCs w:val="18"/>
          <w:u w:val="single" w:color="auto"/>
          <w:color w:val="auto"/>
        </w:rPr>
        <w:t>coindesk.com</w:t>
      </w:r>
      <w:r>
        <w:rPr>
          <w:rFonts w:ascii="Times New Roman" w:cs="Times New Roman" w:eastAsia="Times New Roman" w:hAnsi="Times New Roman"/>
          <w:sz w:val="18"/>
          <w:szCs w:val="18"/>
          <w:color w:val="auto"/>
        </w:rPr>
        <w:t>, a digital media platform that covers news and insights about digital assets, the underlying markets, policy and blockchain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bullish.com</w:t>
      </w:r>
      <w:r>
        <w:rPr>
          <w:rFonts w:ascii="Times New Roman" w:cs="Times New Roman" w:eastAsia="Times New Roman" w:hAnsi="Times New Roman"/>
          <w:sz w:val="18"/>
          <w:szCs w:val="18"/>
          <w:color w:val="auto"/>
        </w:rPr>
        <w:t xml:space="preserve"> and follow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Websites to Distribute Material Company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use the Bullish Investor Relations website (</w:t>
      </w:r>
      <w:r>
        <w:rPr>
          <w:rFonts w:ascii="Times New Roman" w:cs="Times New Roman" w:eastAsia="Times New Roman" w:hAnsi="Times New Roman"/>
          <w:sz w:val="18"/>
          <w:szCs w:val="18"/>
          <w:u w:val="single" w:color="auto"/>
          <w:color w:val="auto"/>
        </w:rPr>
        <w:t>investors.bullish.com</w:t>
      </w:r>
      <w:r>
        <w:rPr>
          <w:rFonts w:ascii="Times New Roman" w:cs="Times New Roman" w:eastAsia="Times New Roman" w:hAnsi="Times New Roman"/>
          <w:sz w:val="18"/>
          <w:szCs w:val="18"/>
          <w:color w:val="auto"/>
        </w:rPr>
        <w:t>) and our X account (</w:t>
      </w:r>
      <w:r>
        <w:rPr>
          <w:rFonts w:ascii="Times New Roman" w:cs="Times New Roman" w:eastAsia="Times New Roman" w:hAnsi="Times New Roman"/>
          <w:sz w:val="18"/>
          <w:szCs w:val="18"/>
          <w:u w:val="single" w:color="auto"/>
          <w:color w:val="auto"/>
        </w:rPr>
        <w:t>x.com/bullish</w:t>
      </w:r>
      <w:r>
        <w:rPr>
          <w:rFonts w:ascii="Times New Roman" w:cs="Times New Roman" w:eastAsia="Times New Roman" w:hAnsi="Times New Roman"/>
          <w:sz w:val="18"/>
          <w:szCs w:val="18"/>
          <w:color w:val="auto"/>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0"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Q3 average price of $29.09 calculated as the average BLSH close price of all trading days in 3Q2026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u w:val="single" w:color="auto"/>
          <w:color w:val="auto"/>
        </w:rPr>
        <w:t>media@bullish.com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u w:val="single" w:color="auto"/>
          <w:color w:val="auto"/>
        </w:rPr>
        <w:t>investors@bullish.com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Source: </w:t>
      </w:r>
      <w:r>
        <w:rPr>
          <w:rFonts w:ascii="Times New Roman" w:cs="Times New Roman" w:eastAsia="Times New Roman" w:hAnsi="Times New Roman"/>
          <w:sz w:val="18"/>
          <w:szCs w:val="18"/>
          <w:color w:val="auto"/>
        </w:rPr>
        <w:t>Bullish</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2026-10-28T05:46:01Z</dcterms:created>
  <dcterms:modified xsi:type="dcterms:W3CDTF">2026-10-28T05:46:01Z</dcterms:modified>
</cp:coreProperties>
</file>